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320" w:hanging="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Web"/>
        <w:spacing w:beforeAutospacing="0" w:before="0" w:after="280"/>
        <w:rPr>
          <w:b/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Anexa 1. Internship Inteligență Artificială</w:t>
      </w:r>
    </w:p>
    <w:p>
      <w:pPr>
        <w:pStyle w:val="NormalWeb"/>
        <w:spacing w:lineRule="auto" w:line="288" w:beforeAutospacing="0" w:before="0" w:after="0"/>
        <w:rPr>
          <w:sz w:val="22"/>
          <w:szCs w:val="22"/>
          <w:lang w:val="ro-RO"/>
        </w:rPr>
      </w:pPr>
      <w:r>
        <w:rPr>
          <w:b/>
          <w:bCs/>
          <w:i/>
          <w:iCs/>
          <w:color w:val="000000"/>
          <w:sz w:val="22"/>
          <w:szCs w:val="22"/>
          <w:lang w:val="ro-RO"/>
        </w:rPr>
        <w:t>Cerințe generale: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atenție concentrată și distributivă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inițiativă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capacitate de a lucra în echipă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rezistență la stres</w:t>
      </w:r>
    </w:p>
    <w:p>
      <w:pPr>
        <w:pStyle w:val="NormalWeb"/>
        <w:numPr>
          <w:ilvl w:val="0"/>
          <w:numId w:val="1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ușurință, claritate și coerență în exprimare</w:t>
      </w:r>
    </w:p>
    <w:p>
      <w:pPr>
        <w:pStyle w:val="NormalWeb"/>
        <w:spacing w:lineRule="auto" w:line="288" w:beforeAutospacing="0" w:before="0" w:after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</w:r>
    </w:p>
    <w:p>
      <w:pPr>
        <w:pStyle w:val="NormalWeb"/>
        <w:spacing w:beforeAutospacing="0" w:before="0" w:after="280"/>
        <w:rPr>
          <w:sz w:val="22"/>
          <w:szCs w:val="22"/>
          <w:lang w:val="ro-RO"/>
        </w:rPr>
      </w:pPr>
      <w:bookmarkStart w:id="0" w:name="docs-internal-guid-9c67bd59-7fff-f1b1-b7"/>
      <w:bookmarkEnd w:id="0"/>
      <w:r>
        <w:rPr>
          <w:b/>
          <w:bCs/>
          <w:i/>
          <w:iCs/>
          <w:color w:val="000000"/>
          <w:sz w:val="22"/>
          <w:szCs w:val="22"/>
          <w:lang w:val="ro-RO"/>
        </w:rPr>
        <w:t>Cunoștințe necesare:</w:t>
      </w:r>
    </w:p>
    <w:p>
      <w:pPr>
        <w:pStyle w:val="Textbody1"/>
        <w:numPr>
          <w:ilvl w:val="0"/>
          <w:numId w:val="4"/>
        </w:numPr>
        <w:spacing w:before="0" w:after="0"/>
        <w:rPr/>
      </w:pPr>
      <w:r>
        <w:rPr>
          <w:color w:val="000000"/>
          <w:lang w:val="ro-RO"/>
        </w:rPr>
        <w:t>concepte de baza Linux</w:t>
      </w:r>
    </w:p>
    <w:p>
      <w:pPr>
        <w:pStyle w:val="Textbody1"/>
        <w:numPr>
          <w:ilvl w:val="0"/>
          <w:numId w:val="4"/>
        </w:numPr>
        <w:spacing w:before="0" w:after="0"/>
        <w:rPr/>
      </w:pPr>
      <w:r>
        <w:rPr>
          <w:color w:val="000000"/>
        </w:rPr>
        <w:t xml:space="preserve">limbaje de programare/scripting - </w:t>
      </w:r>
      <w:r>
        <w:rPr/>
        <w:t>Python</w:t>
      </w:r>
    </w:p>
    <w:p>
      <w:pPr>
        <w:pStyle w:val="Textbody1"/>
        <w:numPr>
          <w:ilvl w:val="0"/>
          <w:numId w:val="4"/>
        </w:numPr>
        <w:spacing w:before="0" w:after="0"/>
        <w:rPr>
          <w:sz w:val="28"/>
        </w:rPr>
      </w:pPr>
      <w:r>
        <w:rPr>
          <w:color w:val="000000"/>
        </w:rPr>
        <w:t>baze de date: MySQL, MongoDB</w:t>
      </w:r>
    </w:p>
    <w:p>
      <w:pPr>
        <w:pStyle w:val="Textbody1"/>
        <w:numPr>
          <w:ilvl w:val="0"/>
          <w:numId w:val="4"/>
        </w:numPr>
        <w:spacing w:before="0" w:after="0"/>
        <w:rPr>
          <w:sz w:val="28"/>
        </w:rPr>
      </w:pPr>
      <w:r>
        <w:rPr>
          <w:color w:val="000000"/>
        </w:rPr>
        <w:t>rețele de calculatoare</w:t>
      </w:r>
    </w:p>
    <w:p>
      <w:pPr>
        <w:pStyle w:val="Textbody1"/>
        <w:numPr>
          <w:ilvl w:val="0"/>
          <w:numId w:val="4"/>
        </w:numPr>
        <w:spacing w:before="0" w:after="0"/>
        <w:rPr>
          <w:sz w:val="28"/>
        </w:rPr>
      </w:pPr>
      <w:r>
        <w:rPr>
          <w:color w:val="000000"/>
          <w:lang w:val="ro-RO"/>
        </w:rPr>
        <w:t xml:space="preserve">noțiuni de bază </w:t>
      </w:r>
      <w:r>
        <w:rPr>
          <w:rStyle w:val="StrongEmphasis"/>
          <w:color w:val="000000"/>
          <w:lang w:val="ro-RO"/>
        </w:rPr>
        <w:t>în AI</w:t>
      </w:r>
      <w:r>
        <w:rPr>
          <w:color w:val="000000"/>
          <w:lang w:val="ro-RO"/>
        </w:rPr>
        <w:t>:</w:t>
      </w:r>
    </w:p>
    <w:p>
      <w:pPr>
        <w:pStyle w:val="Textbody1"/>
        <w:numPr>
          <w:ilvl w:val="1"/>
          <w:numId w:val="1"/>
        </w:numPr>
        <w:rPr/>
      </w:pPr>
      <w:r>
        <w:rPr/>
        <w:t>tipuri de modele (supervizat / nesupervizat);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</w:rPr>
        <w:t>deployment-ului unui model;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/>
        <w:t>ciclul de viață al modelelor.</w:t>
      </w:r>
    </w:p>
    <w:p>
      <w:pPr>
        <w:pStyle w:val="NormalWeb"/>
        <w:spacing w:lineRule="auto" w:line="288" w:beforeAutospacing="0" w:before="0" w:after="0"/>
        <w:ind w:left="1440" w:hanging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</w:r>
    </w:p>
    <w:p>
      <w:pPr>
        <w:pStyle w:val="NormalWeb"/>
        <w:spacing w:lineRule="auto" w:line="288" w:beforeAutospacing="0" w:before="0" w:after="0"/>
        <w:rPr>
          <w:sz w:val="22"/>
          <w:szCs w:val="22"/>
          <w:lang w:val="ro-RO"/>
        </w:rPr>
      </w:pPr>
      <w:r>
        <w:rPr>
          <w:b/>
          <w:bCs/>
          <w:i/>
          <w:iCs/>
          <w:color w:val="000000"/>
          <w:sz w:val="22"/>
          <w:szCs w:val="22"/>
          <w:lang w:val="ro-RO"/>
        </w:rPr>
        <w:t>Aptitudini și deprinderi: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gândire analitică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autodidact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capacitate bună de organizareâ</w:t>
      </w:r>
    </w:p>
    <w:p>
      <w:pPr>
        <w:pStyle w:val="Textbody1"/>
        <w:numPr>
          <w:ilvl w:val="0"/>
          <w:numId w:val="2"/>
        </w:numPr>
        <w:spacing w:before="0" w:after="0"/>
        <w:rPr>
          <w:color w:val="000000"/>
        </w:rPr>
      </w:pPr>
      <w:r>
        <w:rPr>
          <w:color w:val="000000"/>
        </w:rPr>
        <w:t>capacitate de documentare clară și structurată</w:t>
      </w:r>
    </w:p>
    <w:p>
      <w:pPr>
        <w:pStyle w:val="NormalWeb"/>
        <w:numPr>
          <w:ilvl w:val="0"/>
          <w:numId w:val="2"/>
        </w:numPr>
        <w:spacing w:lineRule="auto" w:line="288" w:beforeAutospacing="0" w:before="0" w:afterAutospacing="0" w:after="0"/>
        <w:rPr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>aptitudini de comunicare</w:t>
      </w:r>
    </w:p>
    <w:p>
      <w:pPr>
        <w:pStyle w:val="NormalWeb"/>
        <w:spacing w:lineRule="auto" w:line="288" w:beforeAutospacing="0" w:before="0" w:after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</w:r>
    </w:p>
    <w:p>
      <w:pPr>
        <w:pStyle w:val="NormalWeb"/>
        <w:spacing w:lineRule="auto" w:line="288" w:beforeAutospacing="0" w:before="0" w:after="0"/>
        <w:rPr>
          <w:b/>
          <w:b/>
          <w:bCs/>
          <w:i/>
          <w:i/>
          <w:iCs/>
          <w:color w:val="000000"/>
          <w:sz w:val="22"/>
          <w:szCs w:val="22"/>
          <w:lang w:val="ro-RO"/>
        </w:rPr>
      </w:pPr>
      <w:r>
        <w:rPr/>
        <w:t>‎</w:t>
      </w:r>
      <w:r>
        <w:rPr>
          <w:rtl w:val="true"/>
        </w:rPr>
        <w:t>‏‏</w:t>
      </w:r>
      <w:r>
        <w:rPr/>
        <w:t xml:space="preserve">‎ 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Atribuții specifice:</w:t>
      </w:r>
    </w:p>
    <w:p>
      <w:pPr>
        <w:pStyle w:val="Textbody1"/>
        <w:numPr>
          <w:ilvl w:val="0"/>
          <w:numId w:val="6"/>
        </w:numPr>
        <w:spacing w:before="0" w:after="0"/>
        <w:rPr/>
      </w:pPr>
      <w:r>
        <w:rPr/>
        <w:t xml:space="preserve">Participă la dezvoltarea, automatizarea și operarea </w:t>
      </w:r>
      <w:r>
        <w:rPr>
          <w:rStyle w:val="StrongEmphasis"/>
        </w:rPr>
        <w:t>modelelor AI</w:t>
      </w:r>
      <w:r>
        <w:rPr/>
        <w:t>:</w:t>
      </w:r>
    </w:p>
    <w:p>
      <w:pPr>
        <w:pStyle w:val="Textbody1"/>
        <w:spacing w:before="0" w:after="0"/>
        <w:rPr/>
      </w:pPr>
      <w:r>
        <w:rPr/>
        <w:tab/>
        <w:t>- procesarea datelor</w:t>
      </w:r>
    </w:p>
    <w:p>
      <w:pPr>
        <w:pStyle w:val="Textbody1"/>
        <w:spacing w:before="0" w:after="0"/>
        <w:rPr/>
      </w:pPr>
      <w:r>
        <w:rPr/>
        <w:tab/>
        <w:t>- antrenarea și evaluarea modelelor</w:t>
      </w:r>
    </w:p>
    <w:p>
      <w:pPr>
        <w:pStyle w:val="Textbody1"/>
        <w:spacing w:before="0" w:after="0"/>
        <w:rPr/>
      </w:pPr>
      <w:r>
        <w:rPr/>
        <w:tab/>
        <w:t>- deployment și monitorizare</w:t>
      </w:r>
    </w:p>
    <w:p>
      <w:pPr>
        <w:pStyle w:val="Textbody1"/>
        <w:spacing w:before="0" w:after="0"/>
        <w:rPr/>
      </w:pPr>
      <w:r>
        <w:rPr/>
        <w:tab/>
        <w:t>- orchestrarea serviciilor</w:t>
      </w:r>
    </w:p>
    <w:p>
      <w:pPr>
        <w:pStyle w:val="Textbody1"/>
        <w:spacing w:before="0" w:after="0"/>
        <w:rPr/>
      </w:pPr>
      <w:r>
        <w:rPr/>
        <w:tab/>
        <w:t>- integrarea modelelor în aplicații existente prin API-uri</w:t>
      </w:r>
    </w:p>
    <w:p>
      <w:pPr>
        <w:pStyle w:val="Textbody1"/>
        <w:numPr>
          <w:ilvl w:val="0"/>
          <w:numId w:val="5"/>
        </w:numPr>
        <w:spacing w:before="0" w:after="0"/>
        <w:rPr/>
      </w:pPr>
      <w:r>
        <w:rPr>
          <w:color w:val="000000"/>
        </w:rPr>
        <w:t xml:space="preserve">Asistă la configurarea </w:t>
      </w:r>
      <w:r>
        <w:rPr/>
        <w:t>infrastructurii cloud si resurselor de stocare și calcul.</w:t>
      </w:r>
    </w:p>
    <w:p>
      <w:pPr>
        <w:pStyle w:val="Textbody1"/>
        <w:numPr>
          <w:ilvl w:val="0"/>
          <w:numId w:val="5"/>
        </w:numPr>
        <w:spacing w:before="0" w:after="0"/>
        <w:rPr/>
      </w:pPr>
      <w:r>
        <w:rPr/>
        <w:t>Participa la versionarea codului, datelor și modelelor.</w:t>
      </w:r>
    </w:p>
    <w:p>
      <w:pPr>
        <w:pStyle w:val="Textbody1"/>
        <w:numPr>
          <w:ilvl w:val="0"/>
          <w:numId w:val="5"/>
        </w:numPr>
        <w:spacing w:before="0" w:after="0"/>
        <w:rPr/>
      </w:pPr>
      <w:r>
        <w:rPr>
          <w:color w:val="000000"/>
        </w:rPr>
        <w:t>Asistă la monitorizarea resurselor sistemului (CPU, memorie, latență)</w:t>
      </w:r>
    </w:p>
    <w:p>
      <w:pPr>
        <w:pStyle w:val="Textbody1"/>
        <w:numPr>
          <w:ilvl w:val="0"/>
          <w:numId w:val="5"/>
        </w:numPr>
        <w:spacing w:before="0" w:after="0"/>
        <w:rPr/>
      </w:pPr>
      <w:r>
        <w:rPr>
          <w:color w:val="000000"/>
        </w:rPr>
        <w:t>Contribuie la documentația tehnică.</w:t>
      </w:r>
    </w:p>
    <w:p>
      <w:pPr>
        <w:pStyle w:val="Textbody1"/>
        <w:spacing w:before="0" w:after="0"/>
        <w:ind w:left="720" w:hanging="0"/>
        <w:rPr>
          <w:color w:val="000000"/>
        </w:rPr>
      </w:pPr>
      <w:r>
        <w:rPr>
          <w:color w:val="000000"/>
        </w:rPr>
      </w:r>
    </w:p>
    <w:p>
      <w:pPr>
        <w:pStyle w:val="NormalWeb"/>
        <w:spacing w:lineRule="auto" w:line="288" w:beforeAutospacing="0" w:before="0" w:after="0"/>
        <w:rPr>
          <w:sz w:val="22"/>
          <w:szCs w:val="22"/>
          <w:lang w:val="ro-RO"/>
        </w:rPr>
      </w:pPr>
      <w:r>
        <w:rPr>
          <w:b/>
          <w:bCs/>
          <w:i/>
          <w:iCs/>
          <w:color w:val="000000"/>
          <w:sz w:val="22"/>
          <w:szCs w:val="22"/>
          <w:lang w:val="ro-RO"/>
        </w:rPr>
        <w:t>Responsabilități:</w:t>
      </w:r>
    </w:p>
    <w:p>
      <w:pPr>
        <w:pStyle w:val="NormalWeb"/>
        <w:numPr>
          <w:ilvl w:val="0"/>
          <w:numId w:val="8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Legat de atribuțiile specifice, răspunde de: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buna funcționare a sistemului informatic de la locul său de muncă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respectarea termenelor de execuție și a cerințelor de proiectare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calitatea soluțiilor informatice oferite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respectarea standardelor de calitate impuse prin specificațiile proiectelor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respectarea standardelor de bune practici și de etică</w:t>
      </w:r>
    </w:p>
    <w:p>
      <w:pPr>
        <w:pStyle w:val="NormalWeb"/>
        <w:numPr>
          <w:ilvl w:val="0"/>
          <w:numId w:val="8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Legat de disciplina muncii, răspunde de: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îmbunătățirea permanentă a pregătirii sale profesionale și de specialitate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păstrarea confidențialității informațiilor și a documentelor cu care operează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 xml:space="preserve">utilizarea resurselor existente exclusiv în interesul Direcției Informatizare și Comunicații Digitale </w:t>
      </w:r>
      <w:r>
        <w:rPr>
          <w:rFonts w:cs="Arial" w:ascii="Arial" w:hAnsi="Arial"/>
          <w:color w:val="000000"/>
          <w:sz w:val="22"/>
          <w:szCs w:val="22"/>
          <w:lang w:val="ro-RO"/>
        </w:rPr>
        <w:t>a</w:t>
      </w:r>
      <w:r>
        <w:rPr>
          <w:rFonts w:eastAsia="Noto Serif CJK SC" w:cs="Noto Sans Devanagari" w:ascii="Liberation Serif" w:hAnsi="Liberation Serif"/>
          <w:kern w:val="2"/>
          <w:lang w:eastAsia="zh-CN" w:bidi="hi-IN"/>
        </w:rPr>
        <w:t xml:space="preserve"> universității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respectarea prevederilor, a normativelor interne și a procedurilor de lucru privitoare la postul său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respectarea normelor de protecţia muncii şi P.S.I.;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adoptă permanent un comportament în măsură să promoveze imaginea și interesele universității</w:t>
      </w:r>
    </w:p>
    <w:p>
      <w:pPr>
        <w:pStyle w:val="NormalWeb"/>
        <w:numPr>
          <w:ilvl w:val="1"/>
          <w:numId w:val="1"/>
        </w:numPr>
        <w:spacing w:lineRule="auto" w:line="288" w:beforeAutospacing="0" w:before="0" w:afterAutospacing="0" w:after="0"/>
        <w:rPr>
          <w:rFonts w:ascii="Liberation Serif" w:hAnsi="Liberation Serif" w:eastAsia="Noto Serif CJK SC" w:cs="Noto Sans Devanagari"/>
          <w:kern w:val="2"/>
          <w:lang w:eastAsia="zh-CN" w:bidi="hi-IN"/>
        </w:rPr>
      </w:pPr>
      <w:r>
        <w:rPr>
          <w:rFonts w:eastAsia="Noto Serif CJK SC" w:cs="Noto Sans Devanagari" w:ascii="Liberation Serif" w:hAnsi="Liberation Serif"/>
          <w:kern w:val="2"/>
          <w:lang w:eastAsia="zh-CN" w:bidi="hi-IN"/>
        </w:rPr>
        <w:t>se implică în vederea soluționării situațiilor de criză</w:t>
      </w:r>
    </w:p>
    <w:p>
      <w:pPr>
        <w:pStyle w:val="Textbody1"/>
        <w:spacing w:before="0" w:after="0"/>
        <w:ind w:left="720" w:hanging="0"/>
        <w:rPr/>
      </w:pPr>
      <w:r>
        <w:rPr/>
      </w:r>
    </w:p>
    <w:p>
      <w:pPr>
        <w:pStyle w:val="NormalWeb"/>
        <w:spacing w:lineRule="auto" w:line="288" w:beforeAutospacing="0" w:before="0" w:after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</w:r>
    </w:p>
    <w:p>
      <w:pPr>
        <w:pStyle w:val="NormalWeb"/>
        <w:spacing w:lineRule="auto" w:line="324" w:beforeAutospacing="0" w:before="0" w:after="0"/>
        <w:rPr>
          <w:sz w:val="22"/>
          <w:szCs w:val="22"/>
          <w:lang w:val="ro-RO"/>
        </w:rPr>
      </w:pPr>
      <w:r>
        <w:rPr>
          <w:b/>
          <w:bCs/>
          <w:i/>
          <w:iCs/>
          <w:color w:val="000000"/>
          <w:sz w:val="22"/>
          <w:szCs w:val="22"/>
          <w:lang w:val="ro-RO"/>
        </w:rPr>
        <w:t>Tematică pentru interviu:</w:t>
      </w:r>
    </w:p>
    <w:p>
      <w:pPr>
        <w:pStyle w:val="Textbody1"/>
        <w:numPr>
          <w:ilvl w:val="0"/>
          <w:numId w:val="3"/>
        </w:numPr>
        <w:spacing w:before="0" w:after="0"/>
        <w:rPr/>
      </w:pPr>
      <w:r>
        <w:rPr>
          <w:color w:val="000000"/>
        </w:rPr>
        <w:t>Modele AI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antrenarea unui model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etapele deployment-ului unui model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tipuri de învățare: supervizată, nesupervizată, semi-supervizată</w:t>
      </w:r>
    </w:p>
    <w:p>
      <w:pPr>
        <w:pStyle w:val="Textbody1"/>
        <w:numPr>
          <w:ilvl w:val="0"/>
          <w:numId w:val="3"/>
        </w:numPr>
        <w:spacing w:before="0" w:after="0"/>
        <w:rPr/>
      </w:pPr>
      <w:r>
        <w:rPr>
          <w:color w:val="000000"/>
        </w:rPr>
        <w:t>Optimizarea modelelor de AI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RAG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Vector databases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/>
        <w:t>Prompt caching</w:t>
      </w:r>
    </w:p>
    <w:p>
      <w:pPr>
        <w:pStyle w:val="Textbody1"/>
        <w:numPr>
          <w:ilvl w:val="0"/>
          <w:numId w:val="3"/>
        </w:numPr>
        <w:spacing w:before="0" w:after="0"/>
        <w:rPr/>
      </w:pPr>
      <w:r>
        <w:rPr>
          <w:color w:val="000000"/>
        </w:rPr>
        <w:t>Programare WEB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API REST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FastAPI / Flask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/>
        <w:t>noțiuni de securitate API (auth, tokens)</w:t>
      </w:r>
    </w:p>
    <w:p>
      <w:pPr>
        <w:pStyle w:val="Textbody1"/>
        <w:spacing w:before="0" w:after="0"/>
        <w:ind w:left="1440" w:hanging="0"/>
        <w:rPr/>
      </w:pPr>
      <w:r>
        <w:rPr/>
      </w:r>
    </w:p>
    <w:p>
      <w:pPr>
        <w:pStyle w:val="Textbody1"/>
        <w:numPr>
          <w:ilvl w:val="0"/>
          <w:numId w:val="3"/>
        </w:numPr>
        <w:spacing w:before="0" w:after="0"/>
        <w:rPr/>
      </w:pPr>
      <w:r>
        <w:rPr>
          <w:color w:val="000000"/>
        </w:rPr>
        <w:t>Utilizare Linux/UNIX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sistemul de fișiere Linux/UNIX și drepturile de utilizator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procese Linux/UNIX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scripturi și comenzi uzuale Linux/UNIX</w:t>
      </w:r>
    </w:p>
    <w:p>
      <w:pPr>
        <w:pStyle w:val="Textbody1"/>
        <w:numPr>
          <w:ilvl w:val="0"/>
          <w:numId w:val="3"/>
        </w:numPr>
        <w:spacing w:before="0" w:after="0"/>
        <w:rPr/>
      </w:pPr>
      <w:r>
        <w:rPr>
          <w:color w:val="000000"/>
        </w:rPr>
        <w:t>Comunicații în rețele de calculatoare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modelul de referință ISO/OSI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modelul de referință TCP/IP</w:t>
      </w:r>
    </w:p>
    <w:p>
      <w:pPr>
        <w:pStyle w:val="Textbody1"/>
        <w:numPr>
          <w:ilvl w:val="1"/>
          <w:numId w:val="3"/>
        </w:numPr>
        <w:spacing w:before="0" w:after="0"/>
        <w:rPr/>
      </w:pPr>
      <w:r>
        <w:rPr>
          <w:color w:val="000000"/>
        </w:rPr>
        <w:t>protocolul HTTP</w:t>
      </w:r>
    </w:p>
    <w:p>
      <w:pPr>
        <w:pStyle w:val="NormalWeb"/>
        <w:spacing w:lineRule="auto" w:line="324" w:beforeAutospacing="0" w:before="0" w:after="0"/>
        <w:ind w:left="1440" w:hanging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</w:r>
    </w:p>
    <w:p>
      <w:pPr>
        <w:pStyle w:val="NormalWeb"/>
        <w:spacing w:lineRule="auto" w:line="324" w:beforeAutospacing="0" w:before="0" w:after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</w:r>
    </w:p>
    <w:p>
      <w:pPr>
        <w:pStyle w:val="NormalWeb"/>
        <w:spacing w:lineRule="auto" w:line="324" w:beforeAutospacing="0" w:before="0" w:after="0"/>
        <w:rPr>
          <w:sz w:val="22"/>
          <w:szCs w:val="22"/>
          <w:lang w:val="ro-RO"/>
        </w:rPr>
      </w:pPr>
      <w:r>
        <w:rPr>
          <w:b/>
          <w:bCs/>
          <w:i/>
          <w:iCs/>
          <w:color w:val="000000"/>
          <w:sz w:val="22"/>
          <w:szCs w:val="22"/>
          <w:lang w:val="ro-RO"/>
        </w:rPr>
        <w:t>Bibliografie:</w:t>
      </w:r>
    </w:p>
    <w:p>
      <w:pPr>
        <w:pStyle w:val="Standard"/>
        <w:widowControl/>
        <w:numPr>
          <w:ilvl w:val="0"/>
          <w:numId w:val="7"/>
        </w:numPr>
        <w:rPr/>
      </w:pPr>
      <w:r>
        <w:rPr>
          <w:rStyle w:val="StrongEmphasis"/>
        </w:rPr>
        <w:t xml:space="preserve">Model Deployment &amp; Model Registry: </w:t>
      </w:r>
      <w:hyperlink r:id="rId2">
        <w:r>
          <w:rPr/>
          <w:t>https://mlflow.org/docs/latest/</w:t>
        </w:r>
      </w:hyperlink>
    </w:p>
    <w:p>
      <w:pPr>
        <w:pStyle w:val="Standard"/>
        <w:widowControl/>
        <w:numPr>
          <w:ilvl w:val="0"/>
          <w:numId w:val="7"/>
        </w:numPr>
        <w:rPr/>
      </w:pPr>
      <w:r>
        <w:rPr/>
        <w:t xml:space="preserve">Kevin P. Murphy, </w:t>
      </w:r>
      <w:r>
        <w:rPr>
          <w:rStyle w:val="StrongEmphasis"/>
        </w:rPr>
        <w:t>Machine Learning: A Probabilistic Perspective, 2012</w:t>
      </w:r>
    </w:p>
    <w:p>
      <w:pPr>
        <w:pStyle w:val="Standard"/>
        <w:widowControl/>
        <w:numPr>
          <w:ilvl w:val="0"/>
          <w:numId w:val="7"/>
        </w:numPr>
        <w:rPr/>
      </w:pPr>
      <w:r>
        <w:rPr>
          <w:rStyle w:val="StrongEmphasis"/>
        </w:rPr>
        <w:t>Mark Treveil &amp; the Dataiku Team,  Introducing MLOps,  O’Reilly Media, 2020</w:t>
      </w:r>
    </w:p>
    <w:p>
      <w:pPr>
        <w:pStyle w:val="Standard"/>
        <w:widowControl/>
        <w:numPr>
          <w:ilvl w:val="0"/>
          <w:numId w:val="7"/>
        </w:numPr>
        <w:rPr/>
      </w:pPr>
      <w:r>
        <w:rPr>
          <w:rStyle w:val="StrongEmphasis"/>
        </w:rPr>
        <w:t xml:space="preserve">Building ML APIs with FastAPI: </w:t>
      </w:r>
      <w:hyperlink r:id="rId3">
        <w:r>
          <w:rPr>
            <w:rStyle w:val="StrongEmphasis"/>
          </w:rPr>
          <w:t>https://fastapi.tiangolo.com/</w:t>
        </w:r>
      </w:hyperlink>
    </w:p>
    <w:p>
      <w:pPr>
        <w:pStyle w:val="Standard"/>
        <w:widowControl/>
        <w:numPr>
          <w:ilvl w:val="0"/>
          <w:numId w:val="7"/>
        </w:numPr>
        <w:rPr/>
      </w:pPr>
      <w:r>
        <w:rPr/>
        <w:t>Andrew S. Tanenbaum, Rețele de calculatoare, editia a 4-a, Ed. Biblos, 2003</w:t>
      </w:r>
    </w:p>
    <w:p>
      <w:pPr>
        <w:pStyle w:val="Standard"/>
        <w:widowControl/>
        <w:numPr>
          <w:ilvl w:val="0"/>
          <w:numId w:val="7"/>
        </w:numPr>
        <w:rPr/>
      </w:pPr>
      <w:r>
        <w:rPr/>
        <w:t xml:space="preserve">Matthew West, The Linux System Administrator's Guide, </w:t>
      </w:r>
      <w:hyperlink r:id="rId4">
        <w:r>
          <w:rPr/>
          <w:t>http://www.learnlinux.org.za/courses/build/fundamentals/index.html</w:t>
        </w:r>
      </w:hyperlink>
    </w:p>
    <w:p>
      <w:pPr>
        <w:pStyle w:val="Standard"/>
        <w:widowControl/>
        <w:numPr>
          <w:ilvl w:val="0"/>
          <w:numId w:val="7"/>
        </w:numPr>
        <w:rPr/>
      </w:pPr>
      <w:r>
        <w:rPr/>
        <w:t xml:space="preserve">Advanced Bash-Scripting Guide, </w:t>
      </w:r>
      <w:hyperlink r:id="rId5">
        <w:r>
          <w:rPr/>
          <w:t>http://www.tldp.org/LDP/abs/abs-guide.pdf</w:t>
        </w:r>
      </w:hyperlink>
    </w:p>
    <w:p>
      <w:pPr>
        <w:pStyle w:val="Standard"/>
        <w:widowControl/>
        <w:numPr>
          <w:ilvl w:val="0"/>
          <w:numId w:val="7"/>
        </w:numPr>
        <w:rPr/>
      </w:pPr>
      <w:r>
        <w:rPr/>
        <w:t>Jovan Pehcevski, Security of cloud-based systems, Arcler Press, 2021</w:t>
      </w:r>
    </w:p>
    <w:p>
      <w:pPr>
        <w:pStyle w:val="Standard"/>
        <w:widowControl/>
        <w:numPr>
          <w:ilvl w:val="0"/>
          <w:numId w:val="7"/>
        </w:numPr>
        <w:rPr/>
      </w:pPr>
      <w:r>
        <w:rPr/>
        <w:t>Stuart Russell &amp; Peter Norvig, Artificial Intelligence: A Modern Approach</w:t>
      </w:r>
    </w:p>
    <w:p>
      <w:pPr>
        <w:pStyle w:val="Standard"/>
        <w:widowControl/>
        <w:numPr>
          <w:ilvl w:val="0"/>
          <w:numId w:val="7"/>
        </w:numPr>
        <w:rPr/>
      </w:pPr>
      <w:r>
        <w:rPr/>
        <w:t>Alan Mackworth &amp; David L. Poole, Artificial Intelligence: Foundations of Computational Agents, 2006</w:t>
      </w:r>
    </w:p>
    <w:p>
      <w:pPr>
        <w:pStyle w:val="NormalWeb"/>
        <w:spacing w:lineRule="auto" w:line="324" w:beforeAutospacing="0" w:before="0" w:after="0"/>
        <w:ind w:left="720" w:hanging="0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pBdr/>
        <w:rPr>
          <w:sz w:val="22"/>
        </w:rPr>
        <w:framePr w:w="23" w:h="253" w:x="9941" w:y="21" w:hSpace="90" w:vSpace="0" w:wrap="notBeside" w:vAnchor="text" w:hAnchor="margin" w:hRule="exact"/>
        <w:pBdr/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  <w:bookmarkStart w:id="1" w:name="_GoBack"/>
      <w:bookmarkStart w:id="2" w:name="_GoBack"/>
      <w:bookmarkEnd w:id="2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/>
          <w:szCs w:val="24"/>
          <w:lang w:val="en-US"/>
        </w:rPr>
      </w:pPr>
      <w:r>
        <w:rPr>
          <w:rFonts w:eastAsia="Times New Roman" w:ascii="Times New Roman" w:hAnsi="Times New Roman"/>
          <w:szCs w:val="24"/>
          <w:lang w:val="en-US"/>
        </w:rPr>
        <w:br/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/>
          <w:szCs w:val="24"/>
          <w:lang w:val="en-US"/>
        </w:rPr>
      </w:pPr>
      <w:r>
        <w:rPr>
          <w:rFonts w:eastAsia="Times New Roman" w:ascii="Times New Roman" w:hAnsi="Times New Roman"/>
          <w:szCs w:val="24"/>
          <w:lang w:val="en-US"/>
        </w:rPr>
      </w:r>
    </w:p>
    <w:p>
      <w:pPr>
        <w:pStyle w:val="Normal"/>
        <w:spacing w:lineRule="auto" w:line="240"/>
        <w:rPr>
          <w:rFonts w:ascii="Times New Roman" w:hAnsi="Times New Roman" w:eastAsia="Times New Roman"/>
          <w:szCs w:val="24"/>
          <w:lang w:val="en-US"/>
        </w:rPr>
      </w:pPr>
      <w:r>
        <w:rPr>
          <w:rFonts w:eastAsia="Times New Roman" w:cs="Arial"/>
          <w:color w:val="000000"/>
          <w:sz w:val="22"/>
          <w:lang w:val="en-US"/>
        </w:rPr>
        <w:tab/>
      </w:r>
    </w:p>
    <w:p>
      <w:pPr>
        <w:pStyle w:val="Normal"/>
        <w:tabs>
          <w:tab w:val="clear" w:pos="720"/>
          <w:tab w:val="left" w:pos="7136" w:leader="none"/>
        </w:tabs>
        <w:rPr>
          <w:sz w:val="22"/>
        </w:rPr>
      </w:pPr>
      <w:r>
        <w:rPr>
          <w:sz w:val="22"/>
        </w:rPr>
        <w:tab/>
      </w:r>
    </w:p>
    <w:sectPr>
      <w:headerReference w:type="default" r:id="rId6"/>
      <w:footerReference w:type="default" r:id="rId7"/>
      <w:type w:val="nextPage"/>
      <w:pgSz w:w="12240" w:h="15840"/>
      <w:pgMar w:left="1138" w:right="1138" w:gutter="0" w:header="144" w:top="1138" w:footer="720" w:bottom="11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Myriad Pro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mc:AlternateContent>
        <mc:Choice Requires="wps">
          <w:drawing>
            <wp:anchor behindDoc="0" distT="0" distB="5715" distL="114300" distR="114300" simplePos="0" locked="0" layoutInCell="0" allowOverlap="1" relativeHeight="6" wp14:anchorId="04187998">
              <wp:simplePos x="0" y="0"/>
              <wp:positionH relativeFrom="column">
                <wp:posOffset>-38100</wp:posOffset>
              </wp:positionH>
              <wp:positionV relativeFrom="paragraph">
                <wp:posOffset>59055</wp:posOffset>
              </wp:positionV>
              <wp:extent cx="78740" cy="276860"/>
              <wp:effectExtent l="0" t="0" r="0" b="0"/>
              <wp:wrapTight wrapText="bothSides">
                <wp:wrapPolygon edited="0">
                  <wp:start x="-348" y="0"/>
                  <wp:lineTo x="-348" y="21154"/>
                  <wp:lineTo x="21600" y="21154"/>
                  <wp:lineTo x="21600" y="0"/>
                  <wp:lineTo x="-348" y="0"/>
                </wp:wrapPolygon>
              </wp:wrapTight>
              <wp:docPr id="4" name="Rectangl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276840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5" path="m0,0l-2147483645,0l-2147483645,-2147483646l0,-2147483646xe" fillcolor="#2f5496" stroked="f" o:allowincell="f" style="position:absolute;margin-left:-3pt;margin-top:4.65pt;width:6.15pt;height:21.75pt;mso-wrap-style:none;v-text-anchor:middle" wp14:anchorId="04187998">
              <v:fill o:detectmouseclick="t" type="solid" color2="#d0ab69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25E8A024">
              <wp:simplePos x="0" y="0"/>
              <wp:positionH relativeFrom="margin">
                <wp:posOffset>-12700</wp:posOffset>
              </wp:positionH>
              <wp:positionV relativeFrom="paragraph">
                <wp:posOffset>29210</wp:posOffset>
              </wp:positionV>
              <wp:extent cx="4364990" cy="343535"/>
              <wp:effectExtent l="0" t="0" r="0" b="0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65000" cy="34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/>
                            <w:rPr>
                              <w:rFonts w:ascii="Myriad Pro" w:hAnsi="Myriad Pro"/>
                              <w:b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000000"/>
                              <w:sz w:val="16"/>
                              <w:szCs w:val="16"/>
                            </w:rPr>
                            <w:t>Bulevardul Prof. Dimitrie Mangeron nr. 67, 700050, Iaşi</w:t>
                          </w:r>
                        </w:p>
                        <w:p>
                          <w:pPr>
                            <w:pStyle w:val="FrameContents"/>
                            <w:spacing w:lineRule="auto" w:line="240"/>
                            <w:rPr>
                              <w:rFonts w:ascii="Myriad Pro" w:hAnsi="Myriad Pro"/>
                              <w:b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Tel: 40 0232 212 322  |  www.tuiasi.ro | rectorat@tuiasi.ro </w:t>
                          </w:r>
                        </w:p>
                        <w:p>
                          <w:pPr>
                            <w:pStyle w:val="FrameContents"/>
                            <w:spacing w:lineRule="auto" w:line="240"/>
                            <w:rPr>
                              <w:rFonts w:ascii="Myriad Pro" w:hAnsi="Myriad Pro"/>
                              <w:b/>
                              <w:b/>
                              <w:color w:val="99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99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-1pt;margin-top:2.3pt;width:343.65pt;height:27pt;mso-wrap-style:square;v-text-anchor:top;mso-position-horizontal-relative:margin" wp14:anchorId="25E8A0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/>
                      <w:rPr>
                        <w:rFonts w:ascii="Myriad Pro" w:hAnsi="Myriad Pro"/>
                        <w:b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b/>
                        <w:color w:val="000000"/>
                        <w:sz w:val="16"/>
                        <w:szCs w:val="16"/>
                      </w:rPr>
                      <w:t>Bulevardul Prof. Dimitrie Mangeron nr. 67, 700050, Iaşi</w:t>
                    </w:r>
                  </w:p>
                  <w:p>
                    <w:pPr>
                      <w:pStyle w:val="FrameContents"/>
                      <w:spacing w:lineRule="auto" w:line="240"/>
                      <w:rPr>
                        <w:rFonts w:ascii="Myriad Pro" w:hAnsi="Myriad Pro"/>
                        <w:b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b/>
                        <w:color w:val="000000"/>
                        <w:sz w:val="16"/>
                        <w:szCs w:val="16"/>
                      </w:rPr>
                      <w:t xml:space="preserve">Tel: 40 0232 212 322  |  www.tuiasi.ro | rectorat@tuiasi.ro </w:t>
                    </w:r>
                  </w:p>
                  <w:p>
                    <w:pPr>
                      <w:pStyle w:val="FrameContents"/>
                      <w:spacing w:lineRule="auto" w:line="240"/>
                      <w:rPr>
                        <w:rFonts w:ascii="Myriad Pro" w:hAnsi="Myriad Pro"/>
                        <w:b/>
                        <w:b/>
                        <w:color w:val="990000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/>
                        <w:b/>
                        <w:color w:val="99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2540" distB="0" distL="0" distR="0" simplePos="0" locked="0" layoutInCell="0" allowOverlap="1" relativeHeight="24" wp14:anchorId="5C3268CB">
              <wp:simplePos x="0" y="0"/>
              <wp:positionH relativeFrom="margin">
                <wp:posOffset>6047105</wp:posOffset>
              </wp:positionH>
              <wp:positionV relativeFrom="paragraph">
                <wp:posOffset>135890</wp:posOffset>
              </wp:positionV>
              <wp:extent cx="260350" cy="173990"/>
              <wp:effectExtent l="0" t="0" r="0" b="0"/>
              <wp:wrapNone/>
              <wp:docPr id="8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476.15pt;margin-top:10.7pt;width:20.45pt;height:13.65pt;mso-wrap-style:square;v-text-anchor:top;mso-position-horizontal-relative:margin" wp14:anchorId="5C3268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35">
          <wp:simplePos x="0" y="0"/>
          <wp:positionH relativeFrom="column">
            <wp:posOffset>4686300</wp:posOffset>
          </wp:positionH>
          <wp:positionV relativeFrom="paragraph">
            <wp:posOffset>13970</wp:posOffset>
          </wp:positionV>
          <wp:extent cx="1943100" cy="426720"/>
          <wp:effectExtent l="0" t="0" r="0" b="0"/>
          <wp:wrapTopAndBottom/>
          <wp:docPr id="10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80"/>
        <w:tab w:val="clear" w:pos="9360"/>
        <w:tab w:val="right" w:pos="9964" w:leader="none"/>
      </w:tabs>
      <w:ind w:left="-567" w:hanging="0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0" wp14:anchorId="21B69299">
              <wp:simplePos x="0" y="0"/>
              <wp:positionH relativeFrom="column">
                <wp:posOffset>1020445</wp:posOffset>
              </wp:positionH>
              <wp:positionV relativeFrom="paragraph">
                <wp:posOffset>147955</wp:posOffset>
              </wp:positionV>
              <wp:extent cx="4363720" cy="742950"/>
              <wp:effectExtent l="0" t="0" r="0" b="0"/>
              <wp:wrapNone/>
              <wp:docPr id="1" name="Text 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63560" cy="74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>
                              <w:rFonts w:ascii="Myriad Pro" w:hAnsi="Myriad Pro" w:cs="Myriad Pro"/>
                              <w:b/>
                              <w:b/>
                              <w:bCs/>
                              <w:color w:val="366091"/>
                              <w:sz w:val="22"/>
                            </w:rPr>
                          </w:pPr>
                          <w:r>
                            <w:rPr>
                              <w:rFonts w:cs="Myriad Pro" w:ascii="Myriad Pro" w:hAnsi="Myriad Pro"/>
                              <w:b/>
                              <w:bCs/>
                              <w:color w:val="366091"/>
                              <w:sz w:val="22"/>
                            </w:rPr>
                            <w:t>UNIVERSITATEA TEHNICĂ „GHEORGHE ASACHI” DIN IAȘI</w:t>
                          </w:r>
                        </w:p>
                        <w:p>
                          <w:pPr>
                            <w:pStyle w:val="FrameContents"/>
                            <w:spacing w:lineRule="auto" w:line="240"/>
                            <w:jc w:val="center"/>
                            <w:rPr>
                              <w:rFonts w:ascii="Myriad Pro" w:hAnsi="Myriad Pro" w:cs="Myriad Pro"/>
                              <w:b/>
                              <w:b/>
                              <w:color w:val="366091"/>
                            </w:rPr>
                          </w:pPr>
                          <w:r>
                            <w:rPr>
                              <w:rFonts w:cs="Myriad Pro" w:ascii="Myriad Pro" w:hAnsi="Myriad Pro"/>
                              <w:b/>
                              <w:color w:val="366091"/>
                            </w:rPr>
                            <w:t>Prorectoratul Informatizare și Comunicații Digitale</w:t>
                          </w:r>
                        </w:p>
                        <w:p>
                          <w:pPr>
                            <w:pStyle w:val="FrameContents"/>
                            <w:spacing w:lineRule="auto" w:line="240"/>
                            <w:jc w:val="center"/>
                            <w:rPr>
                              <w:rFonts w:ascii="Myriad Pro" w:hAnsi="Myriad Pro" w:cs="Myriad Pro"/>
                              <w:b/>
                              <w:b/>
                              <w:color w:val="366091"/>
                            </w:rPr>
                          </w:pPr>
                          <w:r>
                            <w:rPr>
                              <w:rFonts w:cs="Myriad Pro" w:ascii="Myriad Pro" w:hAnsi="Myriad Pro"/>
                              <w:b/>
                              <w:color w:val="366091"/>
                            </w:rPr>
                            <w:t>Direcția Informatizare și Comunicații Digitale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>
                              <w:rFonts w:ascii="Myriad Pro" w:hAnsi="Myriad Pro" w:cs="Myriad Pro"/>
                              <w:b/>
                              <w:b/>
                              <w:bCs/>
                              <w:color w:val="366091"/>
                              <w:sz w:val="22"/>
                            </w:rPr>
                          </w:pPr>
                          <w:r>
                            <w:rPr>
                              <w:rFonts w:cs="Myriad Pro" w:ascii="Myriad Pro" w:hAnsi="Myriad Pro"/>
                              <w:b/>
                              <w:bCs/>
                              <w:color w:val="366091"/>
                              <w:sz w:val="22"/>
                            </w:rPr>
                          </w:r>
                        </w:p>
                        <w:p>
                          <w:pPr>
                            <w:pStyle w:val="FrameContents"/>
                            <w:jc w:val="center"/>
                            <w:rPr>
                              <w:rFonts w:ascii="Myriad Pro" w:hAnsi="Myriad Pro" w:cs="Myriad Pro"/>
                              <w:b/>
                              <w:b/>
                              <w:color w:val="366091"/>
                              <w:sz w:val="22"/>
                            </w:rPr>
                          </w:pPr>
                          <w:r>
                            <w:rPr>
                              <w:rFonts w:cs="Myriad Pro" w:ascii="Myriad Pro" w:hAnsi="Myriad Pro"/>
                              <w:b/>
                              <w:color w:val="366091"/>
                              <w:sz w:val="22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6" path="m0,0l-2147483645,0l-2147483645,-2147483646l0,-2147483646xe" stroked="f" o:allowincell="f" style="position:absolute;margin-left:80.35pt;margin-top:11.65pt;width:343.55pt;height:58.45pt;mso-wrap-style:square;v-text-anchor:top" wp14:anchorId="21B6929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>
                        <w:rFonts w:ascii="Myriad Pro" w:hAnsi="Myriad Pro" w:cs="Myriad Pro"/>
                        <w:b/>
                        <w:b/>
                        <w:bCs/>
                        <w:color w:val="366091"/>
                        <w:sz w:val="22"/>
                      </w:rPr>
                    </w:pPr>
                    <w:r>
                      <w:rPr>
                        <w:rFonts w:cs="Myriad Pro" w:ascii="Myriad Pro" w:hAnsi="Myriad Pro"/>
                        <w:b/>
                        <w:bCs/>
                        <w:color w:val="366091"/>
                        <w:sz w:val="22"/>
                      </w:rPr>
                      <w:t>UNIVERSITATEA TEHNICĂ „GHEORGHE ASACHI” DIN IAȘI</w:t>
                    </w:r>
                  </w:p>
                  <w:p>
                    <w:pPr>
                      <w:pStyle w:val="FrameContents"/>
                      <w:spacing w:lineRule="auto" w:line="240"/>
                      <w:jc w:val="center"/>
                      <w:rPr>
                        <w:rFonts w:ascii="Myriad Pro" w:hAnsi="Myriad Pro" w:cs="Myriad Pro"/>
                        <w:b/>
                        <w:b/>
                        <w:color w:val="366091"/>
                      </w:rPr>
                    </w:pPr>
                    <w:r>
                      <w:rPr>
                        <w:rFonts w:cs="Myriad Pro" w:ascii="Myriad Pro" w:hAnsi="Myriad Pro"/>
                        <w:b/>
                        <w:color w:val="366091"/>
                      </w:rPr>
                      <w:t>Prorectoratul Informatizare și Comunicații Digitale</w:t>
                    </w:r>
                  </w:p>
                  <w:p>
                    <w:pPr>
                      <w:pStyle w:val="FrameContents"/>
                      <w:spacing w:lineRule="auto" w:line="240"/>
                      <w:jc w:val="center"/>
                      <w:rPr>
                        <w:rFonts w:ascii="Myriad Pro" w:hAnsi="Myriad Pro" w:cs="Myriad Pro"/>
                        <w:b/>
                        <w:b/>
                        <w:color w:val="366091"/>
                      </w:rPr>
                    </w:pPr>
                    <w:r>
                      <w:rPr>
                        <w:rFonts w:cs="Myriad Pro" w:ascii="Myriad Pro" w:hAnsi="Myriad Pro"/>
                        <w:b/>
                        <w:color w:val="366091"/>
                      </w:rPr>
                      <w:t>Direcția Informatizare și Comunicații Digitale</w:t>
                    </w:r>
                  </w:p>
                  <w:p>
                    <w:pPr>
                      <w:pStyle w:val="FrameContents"/>
                      <w:jc w:val="center"/>
                      <w:rPr>
                        <w:rFonts w:ascii="Myriad Pro" w:hAnsi="Myriad Pro" w:cs="Myriad Pro"/>
                        <w:b/>
                        <w:b/>
                        <w:bCs/>
                        <w:color w:val="366091"/>
                        <w:sz w:val="22"/>
                      </w:rPr>
                    </w:pPr>
                    <w:r>
                      <w:rPr>
                        <w:rFonts w:cs="Myriad Pro" w:ascii="Myriad Pro" w:hAnsi="Myriad Pro"/>
                        <w:b/>
                        <w:bCs/>
                        <w:color w:val="366091"/>
                        <w:sz w:val="22"/>
                      </w:rPr>
                    </w:r>
                  </w:p>
                  <w:p>
                    <w:pPr>
                      <w:pStyle w:val="FrameContents"/>
                      <w:jc w:val="center"/>
                      <w:rPr>
                        <w:rFonts w:ascii="Myriad Pro" w:hAnsi="Myriad Pro" w:cs="Myriad Pro"/>
                        <w:b/>
                        <w:b/>
                        <w:color w:val="366091"/>
                        <w:sz w:val="22"/>
                      </w:rPr>
                    </w:pPr>
                    <w:r>
                      <w:rPr>
                        <w:rFonts w:cs="Myriad Pro" w:ascii="Myriad Pro" w:hAnsi="Myriad Pro"/>
                        <w:b/>
                        <w:color w:val="366091"/>
                        <w:sz w:val="2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6931025" cy="633730"/>
          <wp:effectExtent l="0" t="0" r="0" b="0"/>
          <wp:docPr id="3" name="Picture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1025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31dc"/>
    <w:pPr>
      <w:widowControl/>
      <w:bidi w:val="0"/>
      <w:spacing w:lineRule="auto" w:line="276" w:before="0" w:after="0"/>
      <w:jc w:val="left"/>
    </w:pPr>
    <w:rPr>
      <w:rFonts w:ascii="Arial" w:hAnsi="Arial" w:eastAsia="SimSun" w:cs="Times New Roman"/>
      <w:color w:val="auto"/>
      <w:kern w:val="0"/>
      <w:sz w:val="24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EndnoteCharacters">
    <w:name w:val="Endnote Characters"/>
    <w:uiPriority w:val="99"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InternetLink">
    <w:name w:val="Hyperlink"/>
    <w:unhideWhenUsed/>
    <w:rPr>
      <w:color w:val="0000FF"/>
      <w:u w:val="single"/>
    </w:rPr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BalloonTextChar" w:customStyle="1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ndnoteTextChar" w:customStyle="1">
    <w:name w:val="Endnote Text Char"/>
    <w:basedOn w:val="DefaultParagraphFont"/>
    <w:link w:val="Endnote"/>
    <w:uiPriority w:val="99"/>
    <w:semiHidden/>
    <w:qFormat/>
    <w:rPr/>
  </w:style>
  <w:style w:type="character" w:styleId="UnresolvedMention1" w:customStyle="1">
    <w:name w:val="Unresolved Mention1"/>
    <w:uiPriority w:val="99"/>
    <w:unhideWhenUsed/>
    <w:qFormat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e77c8"/>
    <w:rPr>
      <w:b/>
      <w:bCs/>
    </w:rPr>
  </w:style>
  <w:style w:type="character" w:styleId="Appletabspan" w:customStyle="1">
    <w:name w:val="apple-tab-span"/>
    <w:basedOn w:val="DefaultParagraphFont"/>
    <w:qFormat/>
    <w:rsid w:val="001e7b6c"/>
    <w:rPr/>
  </w:style>
  <w:style w:type="character" w:styleId="StrongEmphasis" w:customStyle="1">
    <w:name w:val="Strong Emphasis"/>
    <w:qFormat/>
    <w:rsid w:val="00cc0015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Endnote">
    <w:name w:val="Endnote Text"/>
    <w:basedOn w:val="Normal"/>
    <w:link w:val="EndnoteTextChar"/>
    <w:uiPriority w:val="99"/>
    <w:unhideWhenUsed/>
    <w:pPr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lineRule="auto" w:line="240"/>
    </w:pPr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6516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cb39d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1e7b6c"/>
    <w:pPr>
      <w:spacing w:lineRule="auto" w:line="240" w:beforeAutospacing="1" w:afterAutospacing="1"/>
    </w:pPr>
    <w:rPr>
      <w:rFonts w:ascii="Times New Roman" w:hAnsi="Times New Roman" w:eastAsia="Times New Roman"/>
      <w:szCs w:val="24"/>
      <w:lang w:val="en-US"/>
    </w:rPr>
  </w:style>
  <w:style w:type="paragraph" w:styleId="Standard" w:customStyle="1">
    <w:name w:val="Standard"/>
    <w:qFormat/>
    <w:rsid w:val="00cc001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 PL UMing HK" w:cs="Lohit Devanagari"/>
      <w:color w:val="auto"/>
      <w:kern w:val="2"/>
      <w:sz w:val="24"/>
      <w:szCs w:val="24"/>
      <w:lang w:val="ro-RO" w:eastAsia="zh-CN" w:bidi="hi-IN"/>
    </w:rPr>
  </w:style>
  <w:style w:type="paragraph" w:styleId="Textbody1" w:customStyle="1">
    <w:name w:val="Text body"/>
    <w:basedOn w:val="Normal"/>
    <w:qFormat/>
    <w:rsid w:val="00cc0015"/>
    <w:pPr>
      <w:suppressAutoHyphens w:val="true"/>
      <w:spacing w:before="0" w:after="140"/>
      <w:textAlignment w:val="baseline"/>
    </w:pPr>
    <w:rPr>
      <w:rFonts w:ascii="Liberation Serif" w:hAnsi="Liberation Serif" w:eastAsia="Noto Serif CJK SC" w:cs="Noto Sans Devanagari"/>
      <w:kern w:val="2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872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lflow.org/docs/latest/" TargetMode="External"/><Relationship Id="rId3" Type="http://schemas.openxmlformats.org/officeDocument/2006/relationships/hyperlink" Target="https://fastapi.tiangolo.com/" TargetMode="External"/><Relationship Id="rId4" Type="http://schemas.openxmlformats.org/officeDocument/2006/relationships/hyperlink" Target="http://www.learnlinux.org.za/courses/build/fundamentals/index.html" TargetMode="External"/><Relationship Id="rId5" Type="http://schemas.openxmlformats.org/officeDocument/2006/relationships/hyperlink" Target="http://www.tldp.org/LDP/abs/abs-guide.pdf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LibreOffice/7.3.7.2$Linux_X86_64 LibreOffice_project/30$Build-2</Application>
  <AppVersion>15.0000</AppVersion>
  <Pages>3</Pages>
  <Words>549</Words>
  <Characters>3448</Characters>
  <CharactersWithSpaces>3853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2025-02-03T09:44:00Z</dcterms:created>
  <dc:creator>Catalin</dc:creator>
  <dc:description/>
  <dc:language>en-GB</dc:language>
  <cp:lastModifiedBy/>
  <cp:lastPrinted>2025-02-03T06:24:00Z</cp:lastPrinted>
  <dcterms:modified xsi:type="dcterms:W3CDTF">2026-06-04T09:41:37Z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